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31E3" w:rsidRDefault="007331E3">
      <w:pPr>
        <w:pStyle w:val="Testonormale1"/>
        <w:jc w:val="center"/>
        <w:rPr>
          <w:rFonts w:ascii="Arial" w:eastAsia="MS Mincho" w:hAnsi="Arial" w:cs="Arial"/>
          <w:b/>
          <w:i/>
          <w:color w:val="000000"/>
          <w:sz w:val="22"/>
          <w:szCs w:val="22"/>
        </w:rPr>
      </w:pPr>
    </w:p>
    <w:p w:rsidR="00CC28EA" w:rsidRDefault="00AD43FA">
      <w:pPr>
        <w:pStyle w:val="Testonormale1"/>
        <w:jc w:val="center"/>
        <w:rPr>
          <w:rFonts w:ascii="Arial" w:eastAsia="MS Mincho" w:hAnsi="Arial" w:cs="Arial"/>
          <w:b/>
          <w:i/>
          <w:color w:val="000000"/>
          <w:sz w:val="22"/>
          <w:szCs w:val="22"/>
        </w:rPr>
      </w:pPr>
      <w:r w:rsidRPr="00AD43FA">
        <w:rPr>
          <w:rFonts w:ascii="Arial" w:eastAsia="MS Mincho" w:hAnsi="Arial" w:cs="Arial"/>
          <w:b/>
          <w:i/>
          <w:color w:val="000000"/>
          <w:sz w:val="22"/>
          <w:szCs w:val="22"/>
        </w:rPr>
        <w:t xml:space="preserve">Scheda per l'accertamento e la valutazione della presenza </w:t>
      </w:r>
    </w:p>
    <w:p w:rsidR="0015079D" w:rsidRPr="00AD43FA" w:rsidRDefault="00CC28EA" w:rsidP="00CC28EA">
      <w:pPr>
        <w:pStyle w:val="Testonormale1"/>
        <w:jc w:val="center"/>
        <w:rPr>
          <w:rFonts w:ascii="Arial" w:eastAsia="MS Mincho" w:hAnsi="Arial" w:cs="Arial"/>
          <w:b/>
          <w:i/>
          <w:color w:val="000000"/>
          <w:sz w:val="22"/>
          <w:szCs w:val="22"/>
        </w:rPr>
      </w:pPr>
      <w:r>
        <w:rPr>
          <w:rFonts w:ascii="Arial" w:eastAsia="MS Mincho" w:hAnsi="Arial" w:cs="Arial"/>
          <w:b/>
          <w:i/>
          <w:color w:val="000000"/>
          <w:sz w:val="22"/>
          <w:szCs w:val="22"/>
        </w:rPr>
        <w:t xml:space="preserve">di manufatti </w:t>
      </w:r>
      <w:r w:rsidR="00AD43FA" w:rsidRPr="00AD43FA">
        <w:rPr>
          <w:rFonts w:ascii="Arial" w:eastAsia="MS Mincho" w:hAnsi="Arial" w:cs="Arial"/>
          <w:b/>
          <w:i/>
          <w:color w:val="000000"/>
          <w:sz w:val="22"/>
          <w:szCs w:val="22"/>
        </w:rPr>
        <w:t>contenenti amianto in edifici e impianti</w:t>
      </w:r>
    </w:p>
    <w:p w:rsidR="0015079D" w:rsidRPr="00AD43FA" w:rsidRDefault="00F10A3B">
      <w:pPr>
        <w:pStyle w:val="Testonormale1"/>
        <w:jc w:val="center"/>
        <w:rPr>
          <w:rFonts w:ascii="Arial" w:eastAsia="MS Mincho" w:hAnsi="Arial" w:cs="Arial"/>
          <w:i/>
          <w:color w:val="000000"/>
          <w:sz w:val="22"/>
          <w:szCs w:val="22"/>
        </w:rPr>
      </w:pPr>
      <w:r w:rsidRPr="00AD43FA">
        <w:rPr>
          <w:rFonts w:ascii="Arial" w:eastAsia="MS Mincho" w:hAnsi="Arial" w:cs="Arial"/>
          <w:b/>
          <w:i/>
          <w:color w:val="000000"/>
          <w:sz w:val="22"/>
          <w:szCs w:val="22"/>
        </w:rPr>
        <w:t>(da compilare per ogni immobile</w:t>
      </w:r>
      <w:r w:rsidR="0015079D" w:rsidRPr="00AD43FA">
        <w:rPr>
          <w:rFonts w:ascii="Arial" w:eastAsia="MS Mincho" w:hAnsi="Arial" w:cs="Arial"/>
          <w:b/>
          <w:i/>
          <w:color w:val="000000"/>
          <w:sz w:val="22"/>
          <w:szCs w:val="22"/>
        </w:rPr>
        <w:t>)</w:t>
      </w:r>
    </w:p>
    <w:p w:rsidR="0015079D" w:rsidRPr="00AD43FA" w:rsidRDefault="0015079D">
      <w:pPr>
        <w:pStyle w:val="Testonormale1"/>
        <w:jc w:val="center"/>
        <w:rPr>
          <w:rFonts w:ascii="Arial" w:eastAsia="MS Mincho" w:hAnsi="Arial" w:cs="Arial"/>
          <w:color w:val="000000"/>
          <w:sz w:val="22"/>
          <w:szCs w:val="22"/>
        </w:rPr>
      </w:pPr>
      <w:r w:rsidRPr="00AD43FA">
        <w:rPr>
          <w:rFonts w:ascii="Arial" w:eastAsia="MS Mincho" w:hAnsi="Arial" w:cs="Arial"/>
          <w:color w:val="000000"/>
          <w:sz w:val="22"/>
          <w:szCs w:val="22"/>
        </w:rPr>
        <w:t>Ai sensi dell’Art. 6 della Legge Regionale 27 aprile 2011, n. 14</w:t>
      </w:r>
    </w:p>
    <w:p w:rsidR="0015079D" w:rsidRPr="00AD43FA" w:rsidRDefault="0015079D">
      <w:pPr>
        <w:pStyle w:val="Testonormale1"/>
        <w:rPr>
          <w:rFonts w:ascii="Arial" w:eastAsia="MS Mincho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rPr>
          <w:rFonts w:ascii="Arial" w:eastAsia="MS Mincho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  <w:r w:rsidRPr="00AD43FA"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  <w:t>Parte 1: dati generali sul sito</w:t>
      </w:r>
    </w:p>
    <w:p w:rsidR="0015079D" w:rsidRDefault="0015079D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p w:rsidR="003C561D" w:rsidRPr="00AD43FA" w:rsidRDefault="003C561D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565"/>
      </w:tblGrid>
      <w:tr w:rsidR="0015079D" w:rsidRPr="00AD43FA" w:rsidTr="00CC28EA">
        <w:trPr>
          <w:trHeight w:val="23"/>
        </w:trPr>
        <w:tc>
          <w:tcPr>
            <w:tcW w:w="64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Data compilazione scheda</w:t>
            </w:r>
          </w:p>
        </w:tc>
        <w:tc>
          <w:tcPr>
            <w:tcW w:w="3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79D" w:rsidRPr="00AD43FA" w:rsidTr="00CC28EA">
        <w:trPr>
          <w:trHeight w:val="20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079D" w:rsidRPr="00AD43FA" w:rsidRDefault="0015079D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Indirizzo del sito </w:t>
            </w:r>
          </w:p>
          <w:p w:rsidR="0015079D" w:rsidRPr="00AD43FA" w:rsidRDefault="0015079D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contenente MCA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79D" w:rsidRPr="00AD43FA" w:rsidTr="00AD43FA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79D" w:rsidRPr="00AD43FA" w:rsidTr="00AD43FA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Frazione/Località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79D" w:rsidRPr="00AD43FA" w:rsidTr="00AD43FA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Via/Piazza/Viale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79D" w:rsidRPr="00AD43FA" w:rsidTr="00AD43FA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Numero civico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79D" w:rsidRPr="00AD43FA" w:rsidTr="00AD43FA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C.A.P.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5079D" w:rsidRPr="00AD43FA" w:rsidRDefault="0015079D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565"/>
      </w:tblGrid>
      <w:tr w:rsidR="0015079D" w:rsidRPr="00AD43FA" w:rsidTr="00AD43FA">
        <w:tc>
          <w:tcPr>
            <w:tcW w:w="32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Coordinate</w:t>
            </w:r>
          </w:p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WGS84 – UTM Fuso 32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Coordinata X</w:t>
            </w:r>
          </w:p>
        </w:tc>
        <w:tc>
          <w:tcPr>
            <w:tcW w:w="3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Coordinata Y</w:t>
            </w:r>
          </w:p>
        </w:tc>
      </w:tr>
      <w:tr w:rsidR="0015079D" w:rsidRPr="00AD43FA" w:rsidTr="00AD43FA">
        <w:tc>
          <w:tcPr>
            <w:tcW w:w="32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60977" w:rsidRPr="00AD43FA" w:rsidRDefault="00360977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565"/>
      </w:tblGrid>
      <w:tr w:rsidR="0015079D" w:rsidRPr="00AD43FA" w:rsidTr="00AD43FA">
        <w:tc>
          <w:tcPr>
            <w:tcW w:w="99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Dati catastali</w:t>
            </w:r>
          </w:p>
        </w:tc>
      </w:tr>
      <w:tr w:rsidR="0015079D" w:rsidRPr="00AD43FA" w:rsidTr="00AD43F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Foglio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Particella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Subalterno</w:t>
            </w:r>
          </w:p>
        </w:tc>
      </w:tr>
      <w:tr w:rsidR="0015079D" w:rsidRPr="00AD43FA" w:rsidTr="00AD43F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5079D" w:rsidRPr="00AD43FA" w:rsidRDefault="0015079D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9"/>
        <w:gridCol w:w="6771"/>
      </w:tblGrid>
      <w:tr w:rsidR="0015079D" w:rsidRPr="00AD43FA" w:rsidTr="00AD43FA"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Proprietà dell'immobile:</w:t>
            </w:r>
          </w:p>
        </w:tc>
        <w:tc>
          <w:tcPr>
            <w:tcW w:w="6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79D" w:rsidRPr="00AD43FA" w:rsidTr="00AD43FA">
        <w:tc>
          <w:tcPr>
            <w:tcW w:w="3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Tel. Proprietario:</w:t>
            </w:r>
          </w:p>
        </w:tc>
        <w:tc>
          <w:tcPr>
            <w:tcW w:w="6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79D" w:rsidRPr="00AD43FA" w:rsidTr="00AD43FA">
        <w:tc>
          <w:tcPr>
            <w:tcW w:w="3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79D" w:rsidRPr="00AD43FA" w:rsidTr="00AD43FA">
        <w:tc>
          <w:tcPr>
            <w:tcW w:w="3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6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5079D" w:rsidRPr="00AD43FA" w:rsidRDefault="0015079D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565"/>
      </w:tblGrid>
      <w:tr w:rsidR="0015079D" w:rsidRPr="00AD43FA" w:rsidTr="00AD43FA">
        <w:tc>
          <w:tcPr>
            <w:tcW w:w="99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Persona da contattare:</w:t>
            </w:r>
          </w:p>
        </w:tc>
      </w:tr>
      <w:tr w:rsidR="0015079D" w:rsidRPr="00AD43FA" w:rsidTr="00AD43FA"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In qualità di: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Amministratore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Rappresentante legale</w:t>
            </w:r>
          </w:p>
        </w:tc>
      </w:tr>
      <w:tr w:rsidR="0015079D" w:rsidRPr="00AD43FA" w:rsidTr="00AD43FA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Locatario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Altro</w:t>
            </w:r>
          </w:p>
        </w:tc>
      </w:tr>
      <w:tr w:rsidR="0015079D" w:rsidRPr="00AD43FA" w:rsidTr="00AD43F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Tel. Persona da contattare:</w:t>
            </w:r>
          </w:p>
        </w:tc>
        <w:tc>
          <w:tcPr>
            <w:tcW w:w="67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79D" w:rsidRPr="00AD43FA" w:rsidTr="00AD43F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7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79D" w:rsidRPr="00AD43FA" w:rsidTr="00AD43F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67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4F42CA" w:rsidRPr="00AD43FA" w:rsidRDefault="004F42CA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5209"/>
      </w:tblGrid>
      <w:tr w:rsidR="00360977" w:rsidRPr="00AD43FA" w:rsidTr="00AD43FA">
        <w:tc>
          <w:tcPr>
            <w:tcW w:w="4781" w:type="dxa"/>
            <w:vMerge w:val="restart"/>
          </w:tcPr>
          <w:p w:rsidR="00360977" w:rsidRPr="00AD43FA" w:rsidRDefault="00360977">
            <w:pPr>
              <w:pStyle w:val="Testonormale1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Scheda compilata da:</w:t>
            </w:r>
          </w:p>
        </w:tc>
        <w:tc>
          <w:tcPr>
            <w:tcW w:w="5209" w:type="dxa"/>
          </w:tcPr>
          <w:p w:rsidR="00360977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360977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ARPA</w:t>
            </w:r>
          </w:p>
        </w:tc>
      </w:tr>
      <w:tr w:rsidR="00360977" w:rsidRPr="00AD43FA" w:rsidTr="00AD43FA">
        <w:tc>
          <w:tcPr>
            <w:tcW w:w="4781" w:type="dxa"/>
            <w:vMerge/>
          </w:tcPr>
          <w:p w:rsidR="00360977" w:rsidRPr="00AD43FA" w:rsidRDefault="00360977">
            <w:pPr>
              <w:pStyle w:val="Testonormale1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209" w:type="dxa"/>
          </w:tcPr>
          <w:p w:rsidR="00360977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360977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ASL</w:t>
            </w:r>
          </w:p>
        </w:tc>
      </w:tr>
      <w:tr w:rsidR="00360977" w:rsidRPr="00AD43FA" w:rsidTr="00AD43FA">
        <w:tc>
          <w:tcPr>
            <w:tcW w:w="4781" w:type="dxa"/>
            <w:vMerge/>
          </w:tcPr>
          <w:p w:rsidR="00360977" w:rsidRPr="00AD43FA" w:rsidRDefault="00360977">
            <w:pPr>
              <w:pStyle w:val="Testonormale1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209" w:type="dxa"/>
          </w:tcPr>
          <w:p w:rsidR="00360977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360977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Privato</w:t>
            </w:r>
          </w:p>
        </w:tc>
      </w:tr>
      <w:tr w:rsidR="00360977" w:rsidRPr="00AD43FA" w:rsidTr="00AD43FA">
        <w:tc>
          <w:tcPr>
            <w:tcW w:w="4781" w:type="dxa"/>
            <w:vMerge/>
          </w:tcPr>
          <w:p w:rsidR="00360977" w:rsidRPr="00AD43FA" w:rsidRDefault="00360977">
            <w:pPr>
              <w:pStyle w:val="Testonormale1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209" w:type="dxa"/>
          </w:tcPr>
          <w:p w:rsidR="00360977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360977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Altro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B5500C" w:rsidRPr="00AD43FA" w:rsidRDefault="00B5500C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5209"/>
      </w:tblGrid>
      <w:tr w:rsidR="008546F3" w:rsidRPr="00AD43FA" w:rsidTr="00AD43FA">
        <w:tc>
          <w:tcPr>
            <w:tcW w:w="4781" w:type="dxa"/>
            <w:vMerge w:val="restart"/>
          </w:tcPr>
          <w:p w:rsidR="008546F3" w:rsidRPr="00AD43FA" w:rsidRDefault="008546F3">
            <w:pPr>
              <w:pStyle w:val="Testonormale1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Categoria</w:t>
            </w:r>
          </w:p>
        </w:tc>
        <w:tc>
          <w:tcPr>
            <w:tcW w:w="5209" w:type="dxa"/>
          </w:tcPr>
          <w:p w:rsidR="008546F3" w:rsidRPr="00AD43FA" w:rsidRDefault="00FF07E2" w:rsidP="0015079D">
            <w:pPr>
              <w:pStyle w:val="Testonormale1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8546F3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1 – Impianti industriali</w:t>
            </w:r>
          </w:p>
        </w:tc>
      </w:tr>
      <w:tr w:rsidR="008546F3" w:rsidRPr="00AD43FA" w:rsidTr="00AD43FA">
        <w:tc>
          <w:tcPr>
            <w:tcW w:w="4781" w:type="dxa"/>
            <w:vMerge/>
          </w:tcPr>
          <w:p w:rsidR="008546F3" w:rsidRPr="00AD43FA" w:rsidRDefault="008546F3">
            <w:pPr>
              <w:pStyle w:val="Testonormale1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209" w:type="dxa"/>
          </w:tcPr>
          <w:p w:rsidR="008546F3" w:rsidRPr="00AD43FA" w:rsidRDefault="00FF07E2" w:rsidP="0015079D">
            <w:pPr>
              <w:pStyle w:val="Testonormale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EB046C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2 –</w:t>
            </w:r>
            <w:r w:rsidR="008546F3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Edifici</w:t>
            </w:r>
          </w:p>
        </w:tc>
      </w:tr>
      <w:tr w:rsidR="008546F3" w:rsidRPr="00AD43FA" w:rsidTr="00AD43FA">
        <w:tc>
          <w:tcPr>
            <w:tcW w:w="4781" w:type="dxa"/>
            <w:vMerge/>
          </w:tcPr>
          <w:p w:rsidR="008546F3" w:rsidRPr="00AD43FA" w:rsidRDefault="008546F3">
            <w:pPr>
              <w:pStyle w:val="Testonormale1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209" w:type="dxa"/>
          </w:tcPr>
          <w:p w:rsidR="008546F3" w:rsidRPr="00AD43FA" w:rsidRDefault="00FF07E2" w:rsidP="007A2606">
            <w:pPr>
              <w:pStyle w:val="Testonormale1"/>
              <w:ind w:left="640" w:hanging="640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8546F3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4 – Altra presenza di amianto da attività antropica</w:t>
            </w:r>
          </w:p>
        </w:tc>
      </w:tr>
    </w:tbl>
    <w:p w:rsidR="00AD43FA" w:rsidRDefault="00AD43FA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p w:rsidR="003C561D" w:rsidRDefault="003C561D">
      <w:pPr>
        <w:suppressAutoHyphens w:val="0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  <w:br w:type="page"/>
      </w:r>
    </w:p>
    <w:p w:rsidR="00AD43FA" w:rsidRDefault="00AD43FA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p w:rsidR="003C561D" w:rsidRDefault="003C561D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p w:rsidR="003C561D" w:rsidRDefault="003C561D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p w:rsidR="003C561D" w:rsidRPr="00AD43FA" w:rsidRDefault="003C561D">
      <w:pPr>
        <w:pStyle w:val="Testonormale1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90"/>
      </w:tblGrid>
      <w:tr w:rsidR="000D367D" w:rsidRPr="00AD43FA" w:rsidTr="00AD43FA">
        <w:tc>
          <w:tcPr>
            <w:tcW w:w="9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367D" w:rsidRPr="00AD43FA" w:rsidRDefault="000D367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Tipologia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: Indicare una tipologia tra quelle sotto indicate</w:t>
            </w:r>
          </w:p>
          <w:p w:rsidR="000D367D" w:rsidRPr="00AD43FA" w:rsidRDefault="00FF07E2" w:rsidP="000D367D">
            <w:pPr>
              <w:numPr>
                <w:ilvl w:val="1"/>
                <w:numId w:val="3"/>
              </w:numPr>
              <w:suppressAutoHyphens w:val="0"/>
              <w:spacing w:after="200" w:line="276" w:lineRule="auto"/>
              <w:ind w:left="720" w:hanging="18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28EA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0D367D" w:rsidRPr="00AD43F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edifici scolastici di ogni ordine e grado </w:t>
            </w:r>
          </w:p>
          <w:p w:rsidR="000D367D" w:rsidRPr="00AD43FA" w:rsidRDefault="00FF07E2" w:rsidP="000D367D">
            <w:pPr>
              <w:numPr>
                <w:ilvl w:val="1"/>
                <w:numId w:val="3"/>
              </w:numPr>
              <w:suppressAutoHyphens w:val="0"/>
              <w:spacing w:after="200" w:line="276" w:lineRule="auto"/>
              <w:ind w:left="720" w:hanging="18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28EA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0D367D" w:rsidRPr="00AD43F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ospedali e case di cura;</w:t>
            </w:r>
          </w:p>
          <w:p w:rsidR="000D367D" w:rsidRPr="00AD43FA" w:rsidRDefault="00FF07E2" w:rsidP="000D367D">
            <w:pPr>
              <w:numPr>
                <w:ilvl w:val="1"/>
                <w:numId w:val="3"/>
              </w:numPr>
              <w:suppressAutoHyphens w:val="0"/>
              <w:spacing w:after="200" w:line="276" w:lineRule="auto"/>
              <w:ind w:left="720" w:hanging="18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28EA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0D367D" w:rsidRPr="00AD43F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uffici della pubblica amministrazione, impianti sportivi, grande distribuzione commerciale, istituti penitenziari, cinema, teatri, sale convegni, biblioteche, luoghi di culto, edifici residenziali, edifici agricoli e loro pertinenze, edifici industriali e loro pertinenze che contengano nel raggio di 200 metri recettori sensibili quali scuole di ogni ordine e grado, parco-giochi, strutture di accoglienza socio-assistenziale, edifici di culto, strutture sportive;</w:t>
            </w:r>
          </w:p>
          <w:p w:rsidR="000D367D" w:rsidRPr="00AD43FA" w:rsidRDefault="00FF07E2" w:rsidP="000D367D">
            <w:pPr>
              <w:numPr>
                <w:ilvl w:val="1"/>
                <w:numId w:val="3"/>
              </w:numPr>
              <w:suppressAutoHyphens w:val="0"/>
              <w:spacing w:after="200" w:line="276" w:lineRule="auto"/>
              <w:ind w:left="720" w:hanging="18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28EA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0D367D" w:rsidRPr="00AD43F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uffici della pubblica amministrazione, impianti sportivi, grande distribuzione commerciale, istituti penitenziari, cinema, teatri, sale convegni, biblioteche, luoghi di culto, edifici residenziali, edifici agricoli e loro pertinenze, edifici industriali e loro pertinenze ubicati che non contengano nel raggio di 200 metri recettori sensibili quali scuole di ogni ordine e grado, parco-giochi, strutture di accoglienza socio-assistenziale, edifici di culto, strutture sportive</w:t>
            </w:r>
            <w:r w:rsidR="003C561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:rsidR="0015079D" w:rsidRPr="00AD43FA" w:rsidRDefault="0015079D">
      <w:pPr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90"/>
      </w:tblGrid>
      <w:tr w:rsidR="0015079D" w:rsidRPr="00AD43FA" w:rsidTr="00AD43FA">
        <w:tc>
          <w:tcPr>
            <w:tcW w:w="9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Descrizione sito:</w:t>
            </w:r>
          </w:p>
        </w:tc>
      </w:tr>
      <w:tr w:rsidR="0015079D" w:rsidRPr="00AD43FA" w:rsidTr="00AD43FA">
        <w:tc>
          <w:tcPr>
            <w:tcW w:w="9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079D" w:rsidRPr="00AD43FA" w:rsidRDefault="00FF0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AD43FA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(inserire breve descrizione)</w:t>
            </w:r>
          </w:p>
        </w:tc>
      </w:tr>
      <w:tr w:rsidR="0015079D" w:rsidRPr="00AD43FA" w:rsidTr="00AD43FA">
        <w:tc>
          <w:tcPr>
            <w:tcW w:w="9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67D" w:rsidRPr="00AD43FA" w:rsidRDefault="000D367D" w:rsidP="000D367D">
            <w:pPr>
              <w:pStyle w:val="Paragrafoelenco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bCs/>
              </w:rPr>
            </w:pPr>
            <w:r w:rsidRPr="00AD43FA">
              <w:rPr>
                <w:rFonts w:ascii="Arial" w:hAnsi="Arial" w:cs="Arial"/>
              </w:rPr>
              <w:t xml:space="preserve">Nel caso di edifici rientranti nella tipologia III o IV occorre specificare la distanza minima del manufatto contenente amianto dal seguente recettore sensibile: </w:t>
            </w:r>
          </w:p>
          <w:p w:rsidR="000D367D" w:rsidRPr="00AD43FA" w:rsidRDefault="000D367D" w:rsidP="000D367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3FA">
              <w:rPr>
                <w:rFonts w:ascii="Arial" w:hAnsi="Arial" w:cs="Arial"/>
                <w:bCs/>
                <w:sz w:val="22"/>
                <w:szCs w:val="22"/>
              </w:rPr>
              <w:t xml:space="preserve">Nome/tipologia: </w: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28EA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0D367D" w:rsidRPr="00AD43FA" w:rsidRDefault="00CC28EA" w:rsidP="000D367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  <w:r w:rsidR="000D367D" w:rsidRPr="00AD43F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0D367D" w:rsidRPr="00AD43FA" w:rsidRDefault="00CC28EA" w:rsidP="000D367D">
            <w:pPr>
              <w:autoSpaceDE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Ubicazione coordinate WGS84: </w:t>
            </w:r>
            <w:r w:rsidR="000D367D" w:rsidRPr="00AD4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latitudine </w: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0D367D" w:rsidRPr="00AD4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longitudine </w: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15079D" w:rsidRPr="00AD43FA" w:rsidRDefault="000D36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Distanza minima </w: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28EA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F07E2"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546F3" w:rsidRPr="00AD43FA" w:rsidRDefault="008546F3">
      <w:pPr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0"/>
        <w:gridCol w:w="4050"/>
      </w:tblGrid>
      <w:tr w:rsidR="0015079D" w:rsidRPr="00AD43FA" w:rsidTr="00AD43FA"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Descrizione materiali</w:t>
            </w:r>
          </w:p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79D" w:rsidRPr="00AD43FA" w:rsidRDefault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Tipologia in cui specificare:</w:t>
            </w:r>
          </w:p>
          <w:p w:rsidR="0015079D" w:rsidRPr="00AD43FA" w:rsidRDefault="0015079D" w:rsidP="004C00C1">
            <w:pPr>
              <w:pStyle w:val="Contenutotabella"/>
              <w:numPr>
                <w:ilvl w:val="0"/>
                <w:numId w:val="2"/>
              </w:numPr>
              <w:tabs>
                <w:tab w:val="clear" w:pos="720"/>
                <w:tab w:val="num" w:pos="371"/>
              </w:tabs>
              <w:ind w:left="371" w:hanging="37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Lastre di cemento amianto (ondulate, piane, romane, ecc.);</w:t>
            </w:r>
          </w:p>
          <w:p w:rsidR="0015079D" w:rsidRPr="00AD43FA" w:rsidRDefault="0015079D" w:rsidP="004C00C1">
            <w:pPr>
              <w:pStyle w:val="Contenutotabella"/>
              <w:numPr>
                <w:ilvl w:val="0"/>
                <w:numId w:val="2"/>
              </w:numPr>
              <w:tabs>
                <w:tab w:val="clear" w:pos="720"/>
                <w:tab w:val="num" w:pos="371"/>
              </w:tabs>
              <w:ind w:left="371" w:hanging="37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Pannelli;</w:t>
            </w:r>
          </w:p>
          <w:p w:rsidR="0015079D" w:rsidRPr="00AD43FA" w:rsidRDefault="0015079D" w:rsidP="004C00C1">
            <w:pPr>
              <w:pStyle w:val="Contenutotabella"/>
              <w:numPr>
                <w:ilvl w:val="0"/>
                <w:numId w:val="2"/>
              </w:numPr>
              <w:tabs>
                <w:tab w:val="clear" w:pos="720"/>
                <w:tab w:val="num" w:pos="371"/>
              </w:tabs>
              <w:ind w:left="371" w:hanging="37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Canne fumarie, comignoli;</w:t>
            </w:r>
          </w:p>
          <w:p w:rsidR="0015079D" w:rsidRPr="00AD43FA" w:rsidRDefault="0015079D" w:rsidP="004C00C1">
            <w:pPr>
              <w:pStyle w:val="Contenutotabella"/>
              <w:numPr>
                <w:ilvl w:val="0"/>
                <w:numId w:val="2"/>
              </w:numPr>
              <w:tabs>
                <w:tab w:val="clear" w:pos="720"/>
                <w:tab w:val="num" w:pos="371"/>
              </w:tabs>
              <w:ind w:left="371" w:hanging="37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Tubi, canalizzazioni e contenitori per il trasporto e lo stoccaggio di fluidi, ad uso civile e industriale;</w:t>
            </w:r>
          </w:p>
          <w:p w:rsidR="0015079D" w:rsidRPr="00AD43FA" w:rsidRDefault="0015079D" w:rsidP="004C00C1">
            <w:pPr>
              <w:pStyle w:val="Contenutotabella"/>
              <w:numPr>
                <w:ilvl w:val="0"/>
                <w:numId w:val="2"/>
              </w:numPr>
              <w:tabs>
                <w:tab w:val="clear" w:pos="720"/>
                <w:tab w:val="num" w:pos="371"/>
              </w:tabs>
              <w:ind w:left="371" w:hanging="37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Pavimentazioni viniliche, rivestimenti vinilici;</w:t>
            </w:r>
          </w:p>
          <w:p w:rsidR="0015079D" w:rsidRPr="00AD43FA" w:rsidRDefault="0015079D" w:rsidP="004C00C1">
            <w:pPr>
              <w:pStyle w:val="Contenutotabella"/>
              <w:numPr>
                <w:ilvl w:val="0"/>
                <w:numId w:val="2"/>
              </w:numPr>
              <w:tabs>
                <w:tab w:val="clear" w:pos="720"/>
                <w:tab w:val="num" w:pos="371"/>
              </w:tabs>
              <w:ind w:left="371" w:hanging="37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Guarnizioni (di attrito di ricambio per veicoli a motore,</w:t>
            </w:r>
            <w:r w:rsidR="009378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veicoli ferroviari macchine e impianti industriali, con particolari caratteristiche tecniche; delle testate per motori di vecchio tipo; giunti piatti statici e guarnizioni dinamiche per elementi sottoposti a forti sollecitazioni);</w:t>
            </w:r>
          </w:p>
          <w:p w:rsidR="0015079D" w:rsidRPr="00AD43FA" w:rsidRDefault="0015079D" w:rsidP="004C00C1">
            <w:pPr>
              <w:pStyle w:val="Contenutotabella"/>
              <w:numPr>
                <w:ilvl w:val="0"/>
                <w:numId w:val="2"/>
              </w:numPr>
              <w:tabs>
                <w:tab w:val="clear" w:pos="720"/>
                <w:tab w:val="num" w:pos="371"/>
              </w:tabs>
              <w:ind w:left="371" w:hanging="37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Filtri (e mezzi ausiliari di filtraggio per la produzione di bevande; ultrafini per la sterilizzazione e per la produzione di bevande e medicinali; diaframmi per processi di elettrolisi);</w:t>
            </w:r>
          </w:p>
          <w:p w:rsidR="0015079D" w:rsidRPr="00AD43FA" w:rsidRDefault="0015079D" w:rsidP="004C00C1">
            <w:pPr>
              <w:pStyle w:val="Contenutotabella"/>
              <w:numPr>
                <w:ilvl w:val="0"/>
                <w:numId w:val="2"/>
              </w:numPr>
              <w:tabs>
                <w:tab w:val="clear" w:pos="720"/>
                <w:tab w:val="num" w:pos="371"/>
              </w:tabs>
              <w:ind w:left="371" w:hanging="37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Rivestimenti isolanti di tubi e caldaie;</w:t>
            </w:r>
          </w:p>
          <w:p w:rsidR="0015079D" w:rsidRPr="00AD43FA" w:rsidRDefault="0015079D" w:rsidP="004C00C1">
            <w:pPr>
              <w:pStyle w:val="Contenutotabella"/>
              <w:numPr>
                <w:ilvl w:val="0"/>
                <w:numId w:val="2"/>
              </w:numPr>
              <w:tabs>
                <w:tab w:val="clear" w:pos="720"/>
                <w:tab w:val="num" w:pos="371"/>
              </w:tabs>
              <w:ind w:left="371" w:hanging="37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Materiali che rivestono superfici (applicati a spruzzo o a cazzuola);</w:t>
            </w:r>
          </w:p>
          <w:p w:rsidR="0015079D" w:rsidRPr="00AD43FA" w:rsidRDefault="0015079D" w:rsidP="004C00C1">
            <w:pPr>
              <w:pStyle w:val="Contenutotabella"/>
              <w:numPr>
                <w:ilvl w:val="0"/>
                <w:numId w:val="2"/>
              </w:numPr>
              <w:tabs>
                <w:tab w:val="clear" w:pos="720"/>
                <w:tab w:val="num" w:pos="371"/>
              </w:tabs>
              <w:ind w:left="371" w:hanging="37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4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079D" w:rsidRPr="00AD43FA" w:rsidRDefault="00FF07E2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28EA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CC28EA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CC28EA" w:rsidRDefault="00CC28EA">
      <w:pPr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p w:rsidR="003C561D" w:rsidRDefault="003C561D">
      <w:pPr>
        <w:suppressAutoHyphens w:val="0"/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  <w:br w:type="page"/>
      </w:r>
    </w:p>
    <w:p w:rsidR="007331E3" w:rsidRDefault="007331E3">
      <w:pPr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p w:rsidR="0015079D" w:rsidRPr="00AD43FA" w:rsidRDefault="0015079D">
      <w:pPr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  <w:r w:rsidRPr="00AD43FA"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  <w:t>Parte 2: dati specifici del Manufatto Contenente Amianto (MCA)</w:t>
      </w:r>
    </w:p>
    <w:p w:rsidR="0015079D" w:rsidRPr="00AD43FA" w:rsidRDefault="0015079D" w:rsidP="00CC28EA">
      <w:pPr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5338"/>
        <w:gridCol w:w="1350"/>
      </w:tblGrid>
      <w:tr w:rsidR="0015079D" w:rsidRPr="00AD43FA" w:rsidTr="00CC28EA">
        <w:trPr>
          <w:trHeight w:val="597"/>
        </w:trPr>
        <w:tc>
          <w:tcPr>
            <w:tcW w:w="3212" w:type="dxa"/>
            <w:vMerge w:val="restart"/>
            <w:shd w:val="clear" w:color="auto" w:fill="auto"/>
            <w:vAlign w:val="center"/>
          </w:tcPr>
          <w:p w:rsidR="0015079D" w:rsidRPr="00AD43FA" w:rsidRDefault="0015079D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A. Friabilità</w:t>
            </w:r>
          </w:p>
          <w:p w:rsidR="0015079D" w:rsidRPr="00AD43FA" w:rsidRDefault="0015079D" w:rsidP="00CC28EA">
            <w:pPr>
              <w:pStyle w:val="Contenutotabella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Per la valutazione della friabilità andrà considerata la matrice originaria e lo stato di conservazione del prodotto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5079D" w:rsidRPr="00AD43FA" w:rsidRDefault="00FF07E2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Compatto</w:t>
            </w:r>
          </w:p>
          <w:p w:rsidR="0015079D" w:rsidRPr="00AD43FA" w:rsidRDefault="0015079D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(Un materiale contenente amianto è definito compatto se è necessario usare strumenti meccanici per ridurlo in polvere)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CC28EA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CC28EA">
        <w:trPr>
          <w:trHeight w:val="372"/>
        </w:trPr>
        <w:tc>
          <w:tcPr>
            <w:tcW w:w="3212" w:type="dxa"/>
            <w:vMerge/>
            <w:shd w:val="clear" w:color="auto" w:fill="auto"/>
          </w:tcPr>
          <w:p w:rsidR="0015079D" w:rsidRPr="00AD43FA" w:rsidRDefault="0015079D" w:rsidP="00CC28EA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8" w:type="dxa"/>
            <w:shd w:val="clear" w:color="auto" w:fill="auto"/>
            <w:vAlign w:val="center"/>
          </w:tcPr>
          <w:p w:rsidR="0015079D" w:rsidRPr="00AD43FA" w:rsidRDefault="00FF07E2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Friabile</w:t>
            </w:r>
          </w:p>
          <w:p w:rsidR="0015079D" w:rsidRPr="00AD43FA" w:rsidRDefault="0015079D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(Un materiale contenente amianto è definito friabile se può essere ridotto in polvere con la sola pressione delle dita</w:t>
            </w:r>
            <w:r w:rsidR="007A12E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CC28EA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5079D" w:rsidRPr="00AD43FA" w:rsidTr="00CC28EA">
        <w:trPr>
          <w:trHeight w:val="20"/>
        </w:trPr>
        <w:tc>
          <w:tcPr>
            <w:tcW w:w="3212" w:type="dxa"/>
            <w:vMerge w:val="restart"/>
            <w:shd w:val="clear" w:color="auto" w:fill="auto"/>
          </w:tcPr>
          <w:p w:rsidR="0015079D" w:rsidRPr="00AD43FA" w:rsidRDefault="0015079D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B. Uso pubblico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5079D" w:rsidRPr="00AD43FA" w:rsidRDefault="00FF07E2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SI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CC28EA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15079D" w:rsidRPr="00AD43FA" w:rsidTr="00CC28EA">
        <w:trPr>
          <w:trHeight w:val="20"/>
        </w:trPr>
        <w:tc>
          <w:tcPr>
            <w:tcW w:w="3212" w:type="dxa"/>
            <w:vMerge/>
            <w:shd w:val="clear" w:color="auto" w:fill="auto"/>
          </w:tcPr>
          <w:p w:rsidR="0015079D" w:rsidRPr="00AD43FA" w:rsidRDefault="0015079D" w:rsidP="00CC28EA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38" w:type="dxa"/>
            <w:shd w:val="clear" w:color="auto" w:fill="auto"/>
            <w:vAlign w:val="center"/>
          </w:tcPr>
          <w:p w:rsidR="0015079D" w:rsidRPr="00AD43FA" w:rsidRDefault="00FF07E2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CC28EA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CC28EA">
        <w:trPr>
          <w:trHeight w:val="20"/>
        </w:trPr>
        <w:tc>
          <w:tcPr>
            <w:tcW w:w="3212" w:type="dxa"/>
            <w:vMerge w:val="restart"/>
            <w:shd w:val="clear" w:color="auto" w:fill="auto"/>
          </w:tcPr>
          <w:p w:rsidR="0015079D" w:rsidRPr="00AD43FA" w:rsidRDefault="0015079D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C. Accessibilità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5079D" w:rsidRPr="00AD43FA" w:rsidRDefault="00FF07E2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SI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CC28EA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15079D" w:rsidRPr="00AD43FA" w:rsidTr="00CC28EA">
        <w:trPr>
          <w:trHeight w:val="20"/>
        </w:trPr>
        <w:tc>
          <w:tcPr>
            <w:tcW w:w="3212" w:type="dxa"/>
            <w:vMerge/>
            <w:shd w:val="clear" w:color="auto" w:fill="auto"/>
          </w:tcPr>
          <w:p w:rsidR="0015079D" w:rsidRPr="00AD43FA" w:rsidRDefault="0015079D" w:rsidP="00CC28EA">
            <w:pPr>
              <w:pStyle w:val="Contenutotabella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38" w:type="dxa"/>
            <w:shd w:val="clear" w:color="auto" w:fill="auto"/>
            <w:vAlign w:val="center"/>
          </w:tcPr>
          <w:p w:rsidR="0015079D" w:rsidRPr="00AD43FA" w:rsidRDefault="00FF07E2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CC28EA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CC28EA">
        <w:trPr>
          <w:trHeight w:val="20"/>
        </w:trPr>
        <w:tc>
          <w:tcPr>
            <w:tcW w:w="3212" w:type="dxa"/>
            <w:vMerge w:val="restart"/>
            <w:shd w:val="clear" w:color="auto" w:fill="auto"/>
          </w:tcPr>
          <w:p w:rsidR="0015079D" w:rsidRPr="00AD43FA" w:rsidRDefault="0015079D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D. Presenza di un confinamento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5079D" w:rsidRPr="00AD43FA" w:rsidRDefault="00FF07E2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SI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CC28EA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CC28EA">
        <w:trPr>
          <w:trHeight w:val="20"/>
        </w:trPr>
        <w:tc>
          <w:tcPr>
            <w:tcW w:w="3212" w:type="dxa"/>
            <w:vMerge/>
            <w:shd w:val="clear" w:color="auto" w:fill="auto"/>
          </w:tcPr>
          <w:p w:rsidR="0015079D" w:rsidRPr="00AD43FA" w:rsidRDefault="0015079D" w:rsidP="00CC28EA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38" w:type="dxa"/>
            <w:shd w:val="clear" w:color="auto" w:fill="auto"/>
            <w:vAlign w:val="center"/>
          </w:tcPr>
          <w:p w:rsidR="0015079D" w:rsidRPr="00AD43FA" w:rsidRDefault="00FF07E2" w:rsidP="00CC28EA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CC28EA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2,5</w:t>
            </w:r>
          </w:p>
        </w:tc>
      </w:tr>
    </w:tbl>
    <w:p w:rsidR="00F86039" w:rsidRPr="00AD43FA" w:rsidRDefault="00F86039" w:rsidP="00CC28EA">
      <w:pPr>
        <w:rPr>
          <w:rFonts w:ascii="Arial" w:eastAsia="MS Mincho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99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0"/>
        <w:gridCol w:w="1530"/>
        <w:gridCol w:w="1170"/>
        <w:gridCol w:w="1350"/>
      </w:tblGrid>
      <w:tr w:rsidR="0015079D" w:rsidRPr="00AD43FA" w:rsidTr="00AD43FA">
        <w:trPr>
          <w:trHeight w:val="94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I1 – Quantità di materiale stimato (Kg)</w:t>
            </w:r>
          </w:p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Assumere come parametro medio di riferimento per le lastre di copertura il valore di 17 Kg/mq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&lt; 500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5079D" w:rsidRPr="00AD43FA" w:rsidTr="00AD43FA">
        <w:trPr>
          <w:trHeight w:val="25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500-10.000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5079D" w:rsidRPr="00AD43FA" w:rsidTr="00AD43FA">
        <w:trPr>
          <w:trHeight w:val="224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&gt;10.000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I2 - Presenza di un programma di controllo e manutenzione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(come previsto dal D.M. 06/09/1994)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5079D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SI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CC28EA">
        <w:trPr>
          <w:trHeight w:val="52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15079D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5079D" w:rsidRPr="00AD43FA" w:rsidTr="00AD43FA">
        <w:trPr>
          <w:trHeight w:val="193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I3 – Attività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Attiva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AD43FA">
        <w:trPr>
          <w:trHeight w:val="194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Dismessa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5079D" w:rsidRPr="00AD43FA" w:rsidTr="00AD43FA">
        <w:trPr>
          <w:trHeight w:val="25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I4 – Presenza di cause che creano o favoriscono la dispersione di fibre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5079D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SI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15079D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I5 – Concentrazione di fibre aerodisperse (ff/l) e diffusione nelle matrici ambientali</w:t>
            </w:r>
            <w:r w:rsidR="008546F3" w:rsidRPr="00AD43FA">
              <w:rPr>
                <w:rStyle w:val="Rimandonotaapidipagina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customMarkFollows="1" w:id="1"/>
              <w:t>(1)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&lt; 1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5079D" w:rsidRPr="00AD43FA" w:rsidTr="00AD43FA">
        <w:trPr>
          <w:trHeight w:val="25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&gt; 1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I6 - Area di estensione del sito (m</w:t>
            </w: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&lt; 500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500 – 5.000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5079D" w:rsidRPr="00AD43FA" w:rsidTr="00AD43FA">
        <w:trPr>
          <w:trHeight w:val="25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&gt; 5.000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I7 – Superficie esposta all'aria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&lt; 500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500 – 5.000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&gt; 5.000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5079D" w:rsidRPr="00AD43FA" w:rsidTr="00CC28EA">
        <w:trPr>
          <w:trHeight w:val="25"/>
        </w:trPr>
        <w:tc>
          <w:tcPr>
            <w:tcW w:w="5850" w:type="dxa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Effettiva superficie con amianto (m</w:t>
            </w: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5079D" w:rsidRPr="00AD43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15079D"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15079D" w:rsidRPr="00AD43FA" w:rsidTr="00AD43FA">
        <w:trPr>
          <w:trHeight w:val="25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I8 - Coinvolgimento del sito in lavori di urbanizzazione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5079D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SI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5079D" w:rsidRPr="00AD43FA" w:rsidTr="00AD43FA">
        <w:trPr>
          <w:trHeight w:val="25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15079D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AD43FA">
        <w:trPr>
          <w:trHeight w:val="25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I9 – Stato di conservazione delle strutture edili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Danneggiato&lt;10%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5079D" w:rsidRPr="00AD43FA" w:rsidTr="00AD43FA">
        <w:trPr>
          <w:trHeight w:val="194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Danneggiato&gt;10%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I10 – Tempo trascorso dalla dismissione (anni)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&lt; 3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AD43FA">
        <w:trPr>
          <w:trHeight w:val="129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3-10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&gt;10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15079D" w:rsidRPr="00AD43FA" w:rsidTr="00AD43FA">
        <w:trPr>
          <w:trHeight w:val="193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I11 – Tipologia di amianto presente </w:t>
            </w: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crisotilo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AD43FA">
        <w:trPr>
          <w:trHeight w:val="194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crisotilo + anfiboli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5079D" w:rsidRPr="00AD43FA" w:rsidTr="00AD43FA">
        <w:trPr>
          <w:trHeight w:val="61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3C561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I12 – Dati epidemiologici </w:t>
            </w: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5079D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SI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5079D" w:rsidRPr="00AD43FA" w:rsidTr="00AD43FA">
        <w:trPr>
          <w:trHeight w:val="20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15079D" w:rsidRPr="00AD43FA" w:rsidRDefault="00FF07E2" w:rsidP="0015079D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AD43FA">
        <w:trPr>
          <w:trHeight w:val="129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I13 – Frequenza di utilizzo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occasionale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5079D" w:rsidRPr="00AD43FA" w:rsidTr="00AD43FA">
        <w:trPr>
          <w:trHeight w:val="129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periodica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5079D" w:rsidRPr="00AD43FA" w:rsidTr="00AD43FA">
        <w:trPr>
          <w:trHeight w:val="129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costante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15079D" w:rsidRPr="00AD43FA" w:rsidTr="00AD43FA"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I14 - Distanza dal centro urbano (m)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5079D" w:rsidRPr="00AD43FA" w:rsidTr="00AD43FA"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1.000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15079D" w:rsidRPr="00AD43FA" w:rsidTr="00AD43FA"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&gt; 1.000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5079D" w:rsidRPr="00AD43FA" w:rsidTr="00AD43FA">
        <w:trPr>
          <w:trHeight w:val="331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I15 - Densità di popolazione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15079D">
            <w:pPr>
              <w:pStyle w:val="Contenutotabella"/>
              <w:ind w:left="280" w:hanging="2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Agglomerato urbano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15079D" w:rsidRPr="00AD43FA" w:rsidTr="00AD43FA">
        <w:trPr>
          <w:trHeight w:val="332"/>
        </w:trPr>
        <w:tc>
          <w:tcPr>
            <w:tcW w:w="5850" w:type="dxa"/>
            <w:vMerge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 xml:space="preserve"> Case sparse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 w:val="restart"/>
            <w:shd w:val="clear" w:color="auto" w:fill="auto"/>
            <w:vAlign w:val="center"/>
          </w:tcPr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I16 – Età media dei soggetti frequentatori (anni)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&lt; 29</w:t>
            </w:r>
          </w:p>
        </w:tc>
        <w:tc>
          <w:tcPr>
            <w:tcW w:w="1350" w:type="dxa"/>
            <w:shd w:val="clear" w:color="auto" w:fill="C6D9F1"/>
            <w:vAlign w:val="center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5079D" w:rsidRPr="00AD43FA" w:rsidTr="00CC28EA">
        <w:trPr>
          <w:trHeight w:val="20"/>
        </w:trPr>
        <w:tc>
          <w:tcPr>
            <w:tcW w:w="5850" w:type="dxa"/>
            <w:vMerge/>
            <w:shd w:val="clear" w:color="auto" w:fill="auto"/>
          </w:tcPr>
          <w:p w:rsidR="0015079D" w:rsidRPr="00AD43FA" w:rsidRDefault="0015079D" w:rsidP="008546F3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2"/>
                <w:szCs w:val="22"/>
              </w:rPr>
              <w:t>&gt; 29</w:t>
            </w:r>
          </w:p>
        </w:tc>
        <w:tc>
          <w:tcPr>
            <w:tcW w:w="1350" w:type="dxa"/>
            <w:shd w:val="clear" w:color="auto" w:fill="C6D9F1"/>
          </w:tcPr>
          <w:p w:rsidR="0015079D" w:rsidRPr="00AD43FA" w:rsidRDefault="0015079D" w:rsidP="008546F3">
            <w:pPr>
              <w:pStyle w:val="Contenutotabell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15079D" w:rsidRPr="00AD43FA" w:rsidTr="003C561D">
        <w:trPr>
          <w:trHeight w:val="608"/>
        </w:trPr>
        <w:tc>
          <w:tcPr>
            <w:tcW w:w="5850" w:type="dxa"/>
            <w:shd w:val="clear" w:color="auto" w:fill="auto"/>
            <w:vAlign w:val="center"/>
          </w:tcPr>
          <w:p w:rsidR="0015079D" w:rsidRPr="00AD43FA" w:rsidRDefault="0015079D" w:rsidP="003C561D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Stato della bonifica</w:t>
            </w:r>
          </w:p>
        </w:tc>
        <w:tc>
          <w:tcPr>
            <w:tcW w:w="1530" w:type="dxa"/>
            <w:shd w:val="clear" w:color="auto" w:fill="auto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end"/>
            </w:r>
          </w:p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3FA">
              <w:rPr>
                <w:rFonts w:ascii="Arial" w:hAnsi="Arial" w:cs="Arial"/>
                <w:color w:val="000000"/>
                <w:sz w:val="20"/>
                <w:szCs w:val="20"/>
              </w:rPr>
              <w:t>Non bonificato</w:t>
            </w:r>
          </w:p>
        </w:tc>
        <w:tc>
          <w:tcPr>
            <w:tcW w:w="1170" w:type="dxa"/>
            <w:shd w:val="clear" w:color="auto" w:fill="auto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0"/>
                <w:szCs w:val="20"/>
              </w:rPr>
              <w:t xml:space="preserve"> Parzialmente bonificato</w:t>
            </w:r>
          </w:p>
        </w:tc>
        <w:tc>
          <w:tcPr>
            <w:tcW w:w="1350" w:type="dxa"/>
            <w:shd w:val="clear" w:color="auto" w:fill="auto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end"/>
            </w:r>
            <w:r w:rsidR="0015079D" w:rsidRPr="00AD43FA">
              <w:rPr>
                <w:rFonts w:ascii="Arial" w:hAnsi="Arial" w:cs="Arial"/>
                <w:color w:val="000000"/>
                <w:sz w:val="20"/>
                <w:szCs w:val="20"/>
              </w:rPr>
              <w:t>Completamente bonificato</w:t>
            </w:r>
          </w:p>
        </w:tc>
      </w:tr>
      <w:tr w:rsidR="0015079D" w:rsidRPr="00AD43FA" w:rsidTr="003C561D">
        <w:trPr>
          <w:trHeight w:val="608"/>
        </w:trPr>
        <w:tc>
          <w:tcPr>
            <w:tcW w:w="5850" w:type="dxa"/>
            <w:shd w:val="clear" w:color="auto" w:fill="auto"/>
            <w:vAlign w:val="center"/>
          </w:tcPr>
          <w:p w:rsidR="0015079D" w:rsidRPr="00AD43FA" w:rsidRDefault="0015079D" w:rsidP="003C561D">
            <w:pPr>
              <w:pStyle w:val="Contenutotabel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 di intervento</w:t>
            </w:r>
            <w:r w:rsidR="0071026F" w:rsidRPr="00AD43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previsto</w:t>
            </w:r>
          </w:p>
        </w:tc>
        <w:tc>
          <w:tcPr>
            <w:tcW w:w="1530" w:type="dxa"/>
            <w:shd w:val="clear" w:color="auto" w:fill="auto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end"/>
            </w:r>
          </w:p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3FA">
              <w:rPr>
                <w:rFonts w:ascii="Arial" w:hAnsi="Arial" w:cs="Arial"/>
                <w:color w:val="000000"/>
                <w:sz w:val="20"/>
                <w:szCs w:val="20"/>
              </w:rPr>
              <w:t>A - Incapsulamento</w:t>
            </w:r>
          </w:p>
        </w:tc>
        <w:tc>
          <w:tcPr>
            <w:tcW w:w="1170" w:type="dxa"/>
            <w:shd w:val="clear" w:color="auto" w:fill="auto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end"/>
            </w:r>
          </w:p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3FA">
              <w:rPr>
                <w:rFonts w:ascii="Arial" w:hAnsi="Arial" w:cs="Arial"/>
                <w:color w:val="000000"/>
                <w:sz w:val="20"/>
                <w:szCs w:val="20"/>
              </w:rPr>
              <w:t>B - Confinamento</w:t>
            </w:r>
          </w:p>
        </w:tc>
        <w:tc>
          <w:tcPr>
            <w:tcW w:w="1350" w:type="dxa"/>
            <w:shd w:val="clear" w:color="auto" w:fill="auto"/>
          </w:tcPr>
          <w:p w:rsidR="0015079D" w:rsidRPr="00AD43FA" w:rsidRDefault="00FF07E2" w:rsidP="008546F3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079D"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r>
            <w:r w:rsidR="007C38E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AD43F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fldChar w:fldCharType="end"/>
            </w:r>
          </w:p>
          <w:p w:rsidR="0015079D" w:rsidRPr="00AD43FA" w:rsidRDefault="0015079D" w:rsidP="008546F3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3FA">
              <w:rPr>
                <w:rFonts w:ascii="Arial" w:hAnsi="Arial" w:cs="Arial"/>
                <w:color w:val="000000"/>
                <w:sz w:val="20"/>
                <w:szCs w:val="20"/>
              </w:rPr>
              <w:t>C - Rimozione</w:t>
            </w:r>
          </w:p>
        </w:tc>
      </w:tr>
    </w:tbl>
    <w:p w:rsidR="0015079D" w:rsidRPr="00AD43FA" w:rsidRDefault="0015079D">
      <w:pPr>
        <w:pStyle w:val="Testonormale1"/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color w:val="000000"/>
          <w:sz w:val="22"/>
          <w:szCs w:val="22"/>
        </w:rPr>
        <w:t>MODALITÀ DI COMPILAZIONE</w:t>
      </w:r>
    </w:p>
    <w:p w:rsidR="0015079D" w:rsidRPr="00AD43FA" w:rsidRDefault="0015079D">
      <w:pPr>
        <w:pStyle w:val="Testonormale1"/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color w:val="000000"/>
          <w:sz w:val="22"/>
          <w:szCs w:val="22"/>
        </w:rPr>
        <w:t xml:space="preserve">Il modello di scheda qui sopra riportato è stato definito a livello nazionale sulla base degli indicatori riportati dal D.M. 101/2003 e della procedura per la determinazione delle priorità di intervento ai sensi dell'art. 1, comma 2, del decreto stesso: non è quindi possibile alcuna modifica della natura o dell’ordinamento dei dati. </w:t>
      </w:r>
    </w:p>
    <w:p w:rsidR="0015079D" w:rsidRPr="00AD43FA" w:rsidRDefault="0015079D">
      <w:pPr>
        <w:pStyle w:val="Testonormale1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color w:val="000000"/>
          <w:sz w:val="22"/>
          <w:szCs w:val="22"/>
        </w:rPr>
        <w:t>Alcune delle informazioni richieste non sono, però, pertinenti con l’oggetto e con la finalità della rilevazione, pertanto, alcuni campi sono stati retinati e non devono essere quindi compilati.</w:t>
      </w:r>
    </w:p>
    <w:p w:rsidR="0015079D" w:rsidRPr="00AD43FA" w:rsidRDefault="0015079D">
      <w:pPr>
        <w:pStyle w:val="Testonormale1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color w:val="000000"/>
          <w:sz w:val="22"/>
          <w:szCs w:val="22"/>
        </w:rPr>
        <w:t xml:space="preserve">La compilazione dei campi contrassegnati con la nota </w:t>
      </w:r>
      <w:r w:rsidRPr="00AD43FA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(1)</w:t>
      </w:r>
      <w:r w:rsidRPr="00AD43FA">
        <w:rPr>
          <w:rFonts w:ascii="Arial" w:hAnsi="Arial" w:cs="Arial"/>
          <w:color w:val="000000"/>
          <w:sz w:val="22"/>
          <w:szCs w:val="22"/>
        </w:rPr>
        <w:t xml:space="preserve"> non è obbligatoria.</w:t>
      </w:r>
    </w:p>
    <w:p w:rsidR="0015079D" w:rsidRDefault="0015079D">
      <w:pPr>
        <w:rPr>
          <w:rFonts w:ascii="Arial" w:hAnsi="Arial" w:cs="Arial"/>
          <w:color w:val="000000"/>
          <w:sz w:val="22"/>
          <w:szCs w:val="22"/>
        </w:rPr>
      </w:pPr>
    </w:p>
    <w:p w:rsidR="00CC1698" w:rsidRPr="00AD43FA" w:rsidRDefault="00CC16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CC1698" w:rsidRPr="00CC1698" w:rsidTr="00EB046C">
        <w:tc>
          <w:tcPr>
            <w:tcW w:w="5056" w:type="dxa"/>
          </w:tcPr>
          <w:p w:rsidR="00CC1698" w:rsidRPr="00CC1698" w:rsidRDefault="00CC1698" w:rsidP="00CC1698">
            <w:pPr>
              <w:autoSpaceDE w:val="0"/>
              <w:snapToGrid w:val="0"/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CC1698">
              <w:rPr>
                <w:rFonts w:ascii="Arial" w:eastAsia="Calibri" w:hAnsi="Arial" w:cs="Arial"/>
                <w:bCs/>
              </w:rPr>
              <w:t>Luogo e Data</w:t>
            </w:r>
          </w:p>
          <w:p w:rsidR="00CC1698" w:rsidRPr="00CC1698" w:rsidRDefault="00CC1698" w:rsidP="00CC1698">
            <w:pPr>
              <w:autoSpaceDE w:val="0"/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</w:p>
          <w:p w:rsidR="00CC1698" w:rsidRPr="00CC1698" w:rsidRDefault="00CC1698" w:rsidP="00CC1698">
            <w:pPr>
              <w:autoSpaceDE w:val="0"/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</w:p>
          <w:p w:rsidR="00CC1698" w:rsidRPr="00CC1698" w:rsidRDefault="00CC1698" w:rsidP="00CC1698">
            <w:pPr>
              <w:autoSpaceDE w:val="0"/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CC1698">
              <w:rPr>
                <w:rFonts w:ascii="Arial" w:eastAsia="Calibri" w:hAnsi="Arial" w:cs="Arial"/>
                <w:bCs/>
              </w:rPr>
              <w:t>________________________</w:t>
            </w:r>
          </w:p>
          <w:p w:rsidR="00CC1698" w:rsidRPr="00CC1698" w:rsidRDefault="00CC1698" w:rsidP="00CC1698">
            <w:pPr>
              <w:autoSpaceDE w:val="0"/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5056" w:type="dxa"/>
          </w:tcPr>
          <w:p w:rsidR="00CC1698" w:rsidRPr="00CC1698" w:rsidRDefault="00CC1698" w:rsidP="00CC1698">
            <w:pPr>
              <w:autoSpaceDE w:val="0"/>
              <w:snapToGrid w:val="0"/>
              <w:spacing w:line="360" w:lineRule="auto"/>
              <w:ind w:left="2832" w:hanging="2832"/>
              <w:jc w:val="center"/>
              <w:rPr>
                <w:rFonts w:ascii="Arial" w:eastAsia="Calibri" w:hAnsi="Arial" w:cs="Arial"/>
                <w:bCs/>
              </w:rPr>
            </w:pPr>
            <w:r w:rsidRPr="00CC1698">
              <w:rPr>
                <w:rFonts w:ascii="Arial" w:eastAsia="Calibri" w:hAnsi="Arial" w:cs="Arial"/>
                <w:bCs/>
              </w:rPr>
              <w:t xml:space="preserve">Firma e timbro </w:t>
            </w:r>
          </w:p>
          <w:p w:rsidR="00CC1698" w:rsidRPr="00CC1698" w:rsidRDefault="00CC1698" w:rsidP="00CC1698">
            <w:pPr>
              <w:autoSpaceDE w:val="0"/>
              <w:spacing w:line="360" w:lineRule="auto"/>
              <w:ind w:left="2832" w:hanging="2832"/>
              <w:jc w:val="center"/>
              <w:rPr>
                <w:rFonts w:ascii="Arial" w:eastAsia="Calibri" w:hAnsi="Arial" w:cs="Arial"/>
                <w:bCs/>
              </w:rPr>
            </w:pPr>
            <w:r w:rsidRPr="00CC1698">
              <w:rPr>
                <w:rFonts w:ascii="Arial" w:eastAsia="Calibri" w:hAnsi="Arial" w:cs="Arial"/>
                <w:bCs/>
              </w:rPr>
              <w:t xml:space="preserve">   del legale rappresentante della p.a.</w:t>
            </w:r>
          </w:p>
          <w:p w:rsidR="00CC1698" w:rsidRPr="00CC1698" w:rsidRDefault="00CC1698" w:rsidP="00CC1698">
            <w:pPr>
              <w:autoSpaceDE w:val="0"/>
              <w:spacing w:line="360" w:lineRule="auto"/>
              <w:rPr>
                <w:rFonts w:ascii="Arial" w:eastAsia="Calibri" w:hAnsi="Arial" w:cs="Arial"/>
                <w:bCs/>
              </w:rPr>
            </w:pPr>
          </w:p>
          <w:p w:rsidR="00CC1698" w:rsidRPr="00CC1698" w:rsidRDefault="00CC1698" w:rsidP="00CC1698">
            <w:pPr>
              <w:autoSpaceDE w:val="0"/>
              <w:spacing w:line="360" w:lineRule="auto"/>
              <w:rPr>
                <w:rFonts w:ascii="Arial" w:eastAsia="Calibri" w:hAnsi="Arial" w:cs="Arial"/>
                <w:bCs/>
              </w:rPr>
            </w:pPr>
            <w:r w:rsidRPr="00CC1698">
              <w:rPr>
                <w:rFonts w:ascii="Arial" w:eastAsia="Calibri" w:hAnsi="Arial" w:cs="Arial"/>
                <w:bCs/>
              </w:rPr>
              <w:t>____________________________________</w:t>
            </w:r>
          </w:p>
        </w:tc>
      </w:tr>
    </w:tbl>
    <w:p w:rsidR="0015079D" w:rsidRPr="00AD43FA" w:rsidRDefault="0015079D">
      <w:pPr>
        <w:pStyle w:val="Testonormale1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AD43FA">
        <w:rPr>
          <w:rFonts w:ascii="Arial" w:eastAsia="MS Mincho" w:hAnsi="Arial" w:cs="Arial"/>
          <w:color w:val="000000"/>
          <w:sz w:val="22"/>
          <w:szCs w:val="22"/>
        </w:rPr>
        <w:t xml:space="preserve">Allegare: </w:t>
      </w:r>
    </w:p>
    <w:p w:rsidR="000D367D" w:rsidRPr="00AD43FA" w:rsidRDefault="000D367D" w:rsidP="000D367D">
      <w:pPr>
        <w:pStyle w:val="Testonormale1"/>
        <w:numPr>
          <w:ilvl w:val="0"/>
          <w:numId w:val="5"/>
        </w:numPr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AD43FA">
        <w:rPr>
          <w:rFonts w:ascii="Arial" w:eastAsia="MS Mincho" w:hAnsi="Arial" w:cs="Arial"/>
          <w:color w:val="000000"/>
          <w:sz w:val="22"/>
          <w:szCs w:val="22"/>
        </w:rPr>
        <w:t xml:space="preserve">Planimetrie con delimitazione cromatica e ubicazione dei locali interessati dalla presenza di amianto, nonché indicazione delle distanze minime dell’edificio da eventuali recettori sensibili (scuole di ogni ordine e grado, parchi giochi, strutture accoglienza socio-assistenziali, edifici di culto, strutture sportive); </w:t>
      </w:r>
    </w:p>
    <w:p w:rsidR="000D367D" w:rsidRPr="00AD43FA" w:rsidRDefault="000D367D" w:rsidP="000D367D">
      <w:pPr>
        <w:pStyle w:val="Testonormale1"/>
        <w:numPr>
          <w:ilvl w:val="0"/>
          <w:numId w:val="5"/>
        </w:numPr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AD43FA">
        <w:rPr>
          <w:rFonts w:ascii="Arial" w:eastAsia="MS Mincho" w:hAnsi="Arial" w:cs="Arial"/>
          <w:color w:val="000000"/>
          <w:sz w:val="22"/>
          <w:szCs w:val="22"/>
        </w:rPr>
        <w:t>Relazione fotografica contenente immagini del materiale in amianto e possibilmente del contesto (edificio/area);</w:t>
      </w:r>
    </w:p>
    <w:p w:rsidR="0015079D" w:rsidRPr="00AD43FA" w:rsidRDefault="0015079D" w:rsidP="000D367D">
      <w:pPr>
        <w:pStyle w:val="Testonormale1"/>
        <w:numPr>
          <w:ilvl w:val="0"/>
          <w:numId w:val="5"/>
        </w:numPr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AD43FA">
        <w:rPr>
          <w:rFonts w:ascii="Arial" w:eastAsia="MS Mincho" w:hAnsi="Arial" w:cs="Arial"/>
          <w:color w:val="000000"/>
          <w:sz w:val="22"/>
          <w:szCs w:val="22"/>
        </w:rPr>
        <w:t>Visur</w:t>
      </w:r>
      <w:r w:rsidR="000D367D" w:rsidRPr="00AD43FA">
        <w:rPr>
          <w:rFonts w:ascii="Arial" w:eastAsia="MS Mincho" w:hAnsi="Arial" w:cs="Arial"/>
          <w:color w:val="000000"/>
          <w:sz w:val="22"/>
          <w:szCs w:val="22"/>
        </w:rPr>
        <w:t>e</w:t>
      </w:r>
      <w:r w:rsidRPr="00AD43FA">
        <w:rPr>
          <w:rFonts w:ascii="Arial" w:eastAsia="MS Mincho" w:hAnsi="Arial" w:cs="Arial"/>
          <w:color w:val="000000"/>
          <w:sz w:val="22"/>
          <w:szCs w:val="22"/>
        </w:rPr>
        <w:t xml:space="preserve"> catastal</w:t>
      </w:r>
      <w:r w:rsidR="000D367D" w:rsidRPr="00AD43FA">
        <w:rPr>
          <w:rFonts w:ascii="Arial" w:eastAsia="MS Mincho" w:hAnsi="Arial" w:cs="Arial"/>
          <w:color w:val="000000"/>
          <w:sz w:val="22"/>
          <w:szCs w:val="22"/>
        </w:rPr>
        <w:t>i.</w:t>
      </w:r>
    </w:p>
    <w:p w:rsidR="003C561D" w:rsidRDefault="003C561D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C561D" w:rsidRDefault="003C561D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C561D" w:rsidRDefault="003C561D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5079D" w:rsidRPr="00AD43FA" w:rsidRDefault="0015079D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GLOSSARIO</w:t>
      </w:r>
    </w:p>
    <w:p w:rsidR="0015079D" w:rsidRPr="00AD43FA" w:rsidRDefault="0015079D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AMIANTO</w:t>
      </w:r>
      <w:r w:rsidRPr="00AD43FA">
        <w:rPr>
          <w:rFonts w:ascii="Arial" w:hAnsi="Arial" w:cs="Arial"/>
          <w:color w:val="000000"/>
          <w:sz w:val="22"/>
          <w:szCs w:val="22"/>
        </w:rPr>
        <w:t>: gruppo di minerali presenti in natura,</w:t>
      </w:r>
      <w:r w:rsidR="0093784D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AD43FA">
        <w:rPr>
          <w:rFonts w:ascii="Arial" w:hAnsi="Arial" w:cs="Arial"/>
          <w:color w:val="000000"/>
          <w:sz w:val="22"/>
          <w:szCs w:val="22"/>
        </w:rPr>
        <w:t>costituito dai seguenti silicati fibrosi: amianti serpentini (crisotilo), amianti anfiboli (actinolite, amosite, antofihlite, crocidolite, tremolite).</w:t>
      </w:r>
    </w:p>
    <w:p w:rsidR="0015079D" w:rsidRPr="00AD43FA" w:rsidRDefault="00150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BONIFICA</w:t>
      </w:r>
      <w:r w:rsidRPr="00AD43FA">
        <w:rPr>
          <w:rFonts w:ascii="Arial" w:hAnsi="Arial" w:cs="Arial"/>
          <w:color w:val="000000"/>
          <w:sz w:val="22"/>
          <w:szCs w:val="22"/>
        </w:rPr>
        <w:t>: interventi tecnici sui materiali contenenti amianto finalizzato ad eliminare il pericolo di rilascio di fibre di amianto nell’ambiente; usualmente si riferisce alla rimozione</w:t>
      </w: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CEMENTO-AMIANTO</w:t>
      </w:r>
      <w:r w:rsidRPr="00AD43FA">
        <w:rPr>
          <w:rFonts w:ascii="Arial" w:hAnsi="Arial" w:cs="Arial"/>
          <w:color w:val="000000"/>
          <w:sz w:val="22"/>
          <w:szCs w:val="22"/>
        </w:rPr>
        <w:t>: miscela costituita dall’85-90% di cemento Portland e dal 10-15% di amianto. Usualmente il tipo di amianto utilizzato è crisotilo (amianto bianco). In passato, fino al 1986, è stato comunque fatto uso anche di crocidolite (amianto blu) o di amosite (amianto bruno). Il cemento amianto è un materiale compatto, che può rilasciare fibre se tagliato, abraso, perforato, oppure se deteriorato col tempo o da agenti atmosferici.</w:t>
      </w: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CENSIMENTO</w:t>
      </w:r>
      <w:r w:rsidRPr="00AD43FA">
        <w:rPr>
          <w:rFonts w:ascii="Arial" w:hAnsi="Arial" w:cs="Arial"/>
          <w:color w:val="000000"/>
          <w:sz w:val="22"/>
          <w:szCs w:val="22"/>
        </w:rPr>
        <w:t>: identificazione delle situazioni di potenziale pericolo determinate dall’amianto, quali edifici, imprese, siti estrattivi di amianto o minerali contaminati, siti industriali dismessi inquinati da amianto, pietre verdi.</w:t>
      </w: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CONFINAMENTO</w:t>
      </w:r>
      <w:r w:rsidRPr="00AD43FA">
        <w:rPr>
          <w:rFonts w:ascii="Arial" w:hAnsi="Arial" w:cs="Arial"/>
          <w:color w:val="000000"/>
          <w:sz w:val="22"/>
          <w:szCs w:val="22"/>
        </w:rPr>
        <w:t xml:space="preserve">: metodo di bonifica di materiali contenenti amianto consistente nell'installazione di una barriera a tenuta che separi l'amianto dalle aree occupate dell'edificio. </w:t>
      </w: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ETERNIT</w:t>
      </w:r>
      <w:r w:rsidRPr="00AD43FA">
        <w:rPr>
          <w:rFonts w:ascii="Arial" w:hAnsi="Arial" w:cs="Arial"/>
          <w:color w:val="000000"/>
          <w:sz w:val="22"/>
          <w:szCs w:val="22"/>
        </w:rPr>
        <w:t>: denominazione commerciale del cemento amianto.</w:t>
      </w:r>
    </w:p>
    <w:p w:rsidR="0015079D" w:rsidRPr="00AD43FA" w:rsidRDefault="00150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INCAPSULAMENTO</w:t>
      </w:r>
      <w:r w:rsidRPr="00AD43FA">
        <w:rPr>
          <w:rFonts w:ascii="Arial" w:hAnsi="Arial" w:cs="Arial"/>
          <w:color w:val="000000"/>
          <w:sz w:val="22"/>
          <w:szCs w:val="22"/>
        </w:rPr>
        <w:t>: metodo di bonifica di materiali contenenti amianto consistente nel trattamento con prodotti penetranti o ricoprenti che (a seconda del tipo di prodotto usato) tendono ad inglobare le fibre di amianto, a ripristinare l'aderenza al supporto, a costituire una pellicola di protezione sulla superficie esposta.</w:t>
      </w:r>
    </w:p>
    <w:p w:rsidR="0015079D" w:rsidRPr="00AD43FA" w:rsidRDefault="00150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MANUFATTI IN CEMENTO AMIANTO</w:t>
      </w:r>
      <w:r w:rsidRPr="00AD43FA">
        <w:rPr>
          <w:rFonts w:ascii="Arial" w:hAnsi="Arial" w:cs="Arial"/>
          <w:color w:val="000000"/>
          <w:sz w:val="22"/>
          <w:szCs w:val="22"/>
        </w:rPr>
        <w:t>: manufatti nei quali le fibre di rinforzo sono costituite da amianto, con o senza aggiunta di altre fibre.</w:t>
      </w: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MATRICE COMPATTA</w:t>
      </w:r>
      <w:r w:rsidRPr="00AD43FA">
        <w:rPr>
          <w:rFonts w:ascii="Arial" w:hAnsi="Arial" w:cs="Arial"/>
          <w:color w:val="000000"/>
          <w:sz w:val="22"/>
          <w:szCs w:val="22"/>
        </w:rPr>
        <w:t>: materiali duri che possono essere sbriciolati o ridotti in polvere solo con l'impiego di attrezzi meccanici (dischi abrasivi, frese, trapani, ecc.), come il cemento amianto e il vinil amianto.</w:t>
      </w: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MATRICE FRIABILE</w:t>
      </w:r>
      <w:r w:rsidRPr="00AD43FA">
        <w:rPr>
          <w:rFonts w:ascii="Arial" w:hAnsi="Arial" w:cs="Arial"/>
          <w:color w:val="000000"/>
          <w:sz w:val="22"/>
          <w:szCs w:val="22"/>
        </w:rPr>
        <w:t>: materiali che possono essere facilmente sbriciolati o ridotti in polvere con la semplice pressione manuale.</w:t>
      </w: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RIMOZIONE</w:t>
      </w:r>
      <w:r w:rsidRPr="00AD43FA">
        <w:rPr>
          <w:rFonts w:ascii="Arial" w:hAnsi="Arial" w:cs="Arial"/>
          <w:color w:val="000000"/>
          <w:sz w:val="22"/>
          <w:szCs w:val="22"/>
        </w:rPr>
        <w:t xml:space="preserve">: metodo di bonifica consistente nell’eliminazione dei manufatti contenenti amianto. </w:t>
      </w:r>
      <w:r w:rsidR="00CC28EA" w:rsidRPr="00AD43FA">
        <w:rPr>
          <w:rFonts w:ascii="Arial" w:hAnsi="Arial" w:cs="Arial"/>
          <w:color w:val="000000"/>
          <w:sz w:val="22"/>
          <w:szCs w:val="22"/>
        </w:rPr>
        <w:t>È</w:t>
      </w:r>
      <w:r w:rsidRPr="00AD43FA">
        <w:rPr>
          <w:rFonts w:ascii="Arial" w:hAnsi="Arial" w:cs="Arial"/>
          <w:color w:val="000000"/>
          <w:sz w:val="22"/>
          <w:szCs w:val="22"/>
        </w:rPr>
        <w:t xml:space="preserve"> il più diffuso perché elimina ogni potenziale fonte di esposizione ed ogni necessità di attuare specifiche cautele per le attività che si svolgono nell'edificio. </w:t>
      </w:r>
    </w:p>
    <w:p w:rsidR="0015079D" w:rsidRPr="00AD43FA" w:rsidRDefault="0015079D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5079D" w:rsidRPr="00AD43FA" w:rsidRDefault="0015079D">
      <w:pPr>
        <w:autoSpaceDE w:val="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AD43FA">
        <w:rPr>
          <w:rFonts w:ascii="Arial" w:hAnsi="Arial" w:cs="Arial"/>
          <w:b/>
          <w:color w:val="000000"/>
          <w:sz w:val="22"/>
          <w:szCs w:val="22"/>
        </w:rPr>
        <w:t>SOVRACOPERTURA</w:t>
      </w:r>
      <w:r w:rsidRPr="00AD43FA">
        <w:rPr>
          <w:rFonts w:ascii="Arial" w:hAnsi="Arial" w:cs="Arial"/>
          <w:color w:val="000000"/>
          <w:sz w:val="22"/>
          <w:szCs w:val="22"/>
        </w:rPr>
        <w:t>: intervento di confinamento realizzato installando una nuova copertura al di sopra di quella in amianto-cemento, che viene lasciata in sede quando la struttura portante sia idonea a sopportare un carico permanente aggiuntivo.</w:t>
      </w:r>
    </w:p>
    <w:p w:rsidR="0015079D" w:rsidRPr="00AD43FA" w:rsidRDefault="0015079D">
      <w:pPr>
        <w:pStyle w:val="Testonormale1"/>
        <w:jc w:val="both"/>
        <w:rPr>
          <w:rFonts w:ascii="Arial" w:eastAsia="MS Mincho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jc w:val="both"/>
        <w:rPr>
          <w:rFonts w:ascii="Arial" w:eastAsia="MS Mincho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jc w:val="both"/>
        <w:rPr>
          <w:rFonts w:ascii="Arial" w:eastAsia="MS Mincho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jc w:val="both"/>
        <w:rPr>
          <w:rFonts w:ascii="Arial" w:eastAsia="MS Mincho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jc w:val="both"/>
        <w:rPr>
          <w:rFonts w:ascii="Arial" w:eastAsia="MS Mincho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jc w:val="both"/>
        <w:rPr>
          <w:rFonts w:ascii="Arial" w:eastAsia="MS Mincho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jc w:val="both"/>
        <w:rPr>
          <w:rFonts w:ascii="Arial" w:eastAsia="MS Mincho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jc w:val="both"/>
        <w:rPr>
          <w:rFonts w:ascii="Arial" w:eastAsia="MS Mincho" w:hAnsi="Arial" w:cs="Arial"/>
          <w:color w:val="000000"/>
          <w:sz w:val="22"/>
          <w:szCs w:val="22"/>
        </w:rPr>
      </w:pPr>
    </w:p>
    <w:p w:rsidR="0015079D" w:rsidRPr="00AD43FA" w:rsidRDefault="0015079D">
      <w:pPr>
        <w:pStyle w:val="Testonormale1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5079D" w:rsidRPr="00AD43FA" w:rsidSect="003C561D">
      <w:headerReference w:type="default" r:id="rId8"/>
      <w:footerReference w:type="default" r:id="rId9"/>
      <w:pgSz w:w="11906" w:h="16838"/>
      <w:pgMar w:top="709" w:right="833" w:bottom="652" w:left="1134" w:header="294" w:footer="34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EF" w:rsidRDefault="007C38EF">
      <w:r>
        <w:separator/>
      </w:r>
    </w:p>
  </w:endnote>
  <w:endnote w:type="continuationSeparator" w:id="0">
    <w:p w:rsidR="007C38EF" w:rsidRDefault="007C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文泉驛微米黑">
    <w:charset w:val="80"/>
    <w:family w:val="auto"/>
    <w:pitch w:val="variable"/>
  </w:font>
  <w:font w:name="Lohit Hindi"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6C" w:rsidRDefault="00FF07E2">
    <w:pPr>
      <w:pStyle w:val="Pidipagina"/>
      <w:jc w:val="right"/>
    </w:pPr>
    <w:r>
      <w:fldChar w:fldCharType="begin"/>
    </w:r>
    <w:r w:rsidR="00EB046C">
      <w:instrText xml:space="preserve"> PAGE </w:instrText>
    </w:r>
    <w:r>
      <w:fldChar w:fldCharType="separate"/>
    </w:r>
    <w:r w:rsidR="0093784D">
      <w:rPr>
        <w:noProof/>
      </w:rPr>
      <w:t>5</w:t>
    </w:r>
    <w:r>
      <w:rPr>
        <w:noProof/>
      </w:rPr>
      <w:fldChar w:fldCharType="end"/>
    </w:r>
  </w:p>
  <w:p w:rsidR="00EB046C" w:rsidRDefault="00EB04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EF" w:rsidRDefault="007C38EF">
      <w:r>
        <w:separator/>
      </w:r>
    </w:p>
  </w:footnote>
  <w:footnote w:type="continuationSeparator" w:id="0">
    <w:p w:rsidR="007C38EF" w:rsidRDefault="007C38EF">
      <w:r>
        <w:continuationSeparator/>
      </w:r>
    </w:p>
  </w:footnote>
  <w:footnote w:id="1">
    <w:p w:rsidR="00EB046C" w:rsidRDefault="00EB046C">
      <w:pPr>
        <w:pStyle w:val="Testonotaapidipagina"/>
      </w:pPr>
      <w:r w:rsidRPr="003C561D">
        <w:rPr>
          <w:rStyle w:val="Rimandonotaapidipagina"/>
          <w:sz w:val="18"/>
        </w:rPr>
        <w:t>(1)</w:t>
      </w:r>
      <w:r w:rsidRPr="003C561D">
        <w:rPr>
          <w:rFonts w:ascii="Arial" w:eastAsia="MS Mincho" w:hAnsi="Arial" w:cs="Arial"/>
          <w:bCs/>
          <w:szCs w:val="22"/>
        </w:rPr>
        <w:t>Campo non obbligatorio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E3" w:rsidRPr="007331E3" w:rsidRDefault="007331E3" w:rsidP="007331E3">
    <w:pPr>
      <w:autoSpaceDE w:val="0"/>
      <w:spacing w:line="100" w:lineRule="atLeast"/>
      <w:jc w:val="center"/>
      <w:rPr>
        <w:rFonts w:ascii="Arial" w:hAnsi="Arial" w:cs="Arial"/>
        <w:b/>
        <w:bCs/>
        <w:sz w:val="16"/>
      </w:rPr>
    </w:pPr>
    <w:r w:rsidRPr="0093784D">
      <w:rPr>
        <w:rFonts w:ascii="Arial" w:hAnsi="Arial" w:cs="Arial"/>
        <w:b/>
        <w:bCs/>
        <w:color w:val="000000" w:themeColor="text1"/>
        <w:sz w:val="16"/>
      </w:rPr>
      <w:t>SECONDA EDIZIONE</w:t>
    </w:r>
    <w:r w:rsidRPr="007331E3">
      <w:rPr>
        <w:rFonts w:ascii="Arial" w:hAnsi="Arial" w:cs="Arial"/>
        <w:b/>
        <w:bCs/>
        <w:sz w:val="16"/>
      </w:rPr>
      <w:t xml:space="preserve"> CAMPAGNA DI CENSIMENTO DEGLI IMMOBILI DI PROPRIETÀ PUBBLICA CONTENENTI AMIANTO E PRE-ADESIONE ALLA PROCEDURA</w:t>
    </w:r>
    <w:r>
      <w:rPr>
        <w:rFonts w:ascii="Arial" w:hAnsi="Arial" w:cs="Arial"/>
        <w:b/>
        <w:bCs/>
        <w:sz w:val="16"/>
      </w:rPr>
      <w:t xml:space="preserve"> </w:t>
    </w:r>
    <w:r w:rsidRPr="007331E3">
      <w:rPr>
        <w:rFonts w:ascii="Arial" w:hAnsi="Arial" w:cs="Arial"/>
        <w:b/>
        <w:bCs/>
        <w:sz w:val="16"/>
      </w:rPr>
      <w:t>PER LA CONCESSIONE DI CONTRIBUTI PER LA RIMOZIONE E LO SMALTIMENTO DEI MANUFATTI CONTENENTI AMIANTO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DC956F8"/>
    <w:multiLevelType w:val="hybridMultilevel"/>
    <w:tmpl w:val="66FE9E9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800078"/>
    <w:multiLevelType w:val="hybridMultilevel"/>
    <w:tmpl w:val="0362F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4E60311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306CF"/>
    <w:multiLevelType w:val="hybridMultilevel"/>
    <w:tmpl w:val="CE808F78"/>
    <w:lvl w:ilvl="0" w:tplc="9692D3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3">
      <w:start w:val="1"/>
      <w:numFmt w:val="upperRoman"/>
      <w:lvlText w:val="%2."/>
      <w:lvlJc w:val="right"/>
      <w:pPr>
        <w:ind w:left="810" w:hanging="360"/>
      </w:pPr>
    </w:lvl>
    <w:lvl w:ilvl="2" w:tplc="4E603110">
      <w:numFmt w:val="bullet"/>
      <w:lvlText w:val="-"/>
      <w:lvlJc w:val="left"/>
      <w:pPr>
        <w:ind w:left="1637" w:hanging="360"/>
      </w:pPr>
      <w:rPr>
        <w:rFonts w:ascii="Arial" w:eastAsia="Calibri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55D"/>
    <w:rsid w:val="0009655D"/>
    <w:rsid w:val="000D367D"/>
    <w:rsid w:val="0015079D"/>
    <w:rsid w:val="001538D1"/>
    <w:rsid w:val="001B1866"/>
    <w:rsid w:val="002C6AF5"/>
    <w:rsid w:val="00350534"/>
    <w:rsid w:val="00360977"/>
    <w:rsid w:val="003B6D5A"/>
    <w:rsid w:val="003C561D"/>
    <w:rsid w:val="00430379"/>
    <w:rsid w:val="00481D4E"/>
    <w:rsid w:val="004C00C1"/>
    <w:rsid w:val="004D7E88"/>
    <w:rsid w:val="004F42CA"/>
    <w:rsid w:val="005128C6"/>
    <w:rsid w:val="005C307C"/>
    <w:rsid w:val="006624B8"/>
    <w:rsid w:val="00707EDE"/>
    <w:rsid w:val="0071026F"/>
    <w:rsid w:val="007331E3"/>
    <w:rsid w:val="007A12E1"/>
    <w:rsid w:val="007A2606"/>
    <w:rsid w:val="007C38EF"/>
    <w:rsid w:val="0084729D"/>
    <w:rsid w:val="00853DA1"/>
    <w:rsid w:val="008546F3"/>
    <w:rsid w:val="0093784D"/>
    <w:rsid w:val="0099567C"/>
    <w:rsid w:val="009C0E61"/>
    <w:rsid w:val="009D7D90"/>
    <w:rsid w:val="00A877CC"/>
    <w:rsid w:val="00AB26E4"/>
    <w:rsid w:val="00AD43FA"/>
    <w:rsid w:val="00B5500C"/>
    <w:rsid w:val="00B640EC"/>
    <w:rsid w:val="00CC1698"/>
    <w:rsid w:val="00CC28EA"/>
    <w:rsid w:val="00D61EBC"/>
    <w:rsid w:val="00D8622F"/>
    <w:rsid w:val="00DF0D59"/>
    <w:rsid w:val="00EB046C"/>
    <w:rsid w:val="00F10A3B"/>
    <w:rsid w:val="00F43790"/>
    <w:rsid w:val="00F86039"/>
    <w:rsid w:val="00FF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91E7F8"/>
  <w15:docId w15:val="{71CEDC65-730E-42AE-9CD8-486E5767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6D5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B6D5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B6D5A"/>
  </w:style>
  <w:style w:type="character" w:customStyle="1" w:styleId="WW8Num1z1">
    <w:name w:val="WW8Num1z1"/>
    <w:rsid w:val="003B6D5A"/>
  </w:style>
  <w:style w:type="character" w:customStyle="1" w:styleId="WW8Num1z2">
    <w:name w:val="WW8Num1z2"/>
    <w:rsid w:val="003B6D5A"/>
  </w:style>
  <w:style w:type="character" w:customStyle="1" w:styleId="WW8Num1z3">
    <w:name w:val="WW8Num1z3"/>
    <w:rsid w:val="003B6D5A"/>
  </w:style>
  <w:style w:type="character" w:customStyle="1" w:styleId="WW8Num1z4">
    <w:name w:val="WW8Num1z4"/>
    <w:rsid w:val="003B6D5A"/>
  </w:style>
  <w:style w:type="character" w:customStyle="1" w:styleId="WW8Num1z5">
    <w:name w:val="WW8Num1z5"/>
    <w:rsid w:val="003B6D5A"/>
  </w:style>
  <w:style w:type="character" w:customStyle="1" w:styleId="WW8Num1z6">
    <w:name w:val="WW8Num1z6"/>
    <w:rsid w:val="003B6D5A"/>
  </w:style>
  <w:style w:type="character" w:customStyle="1" w:styleId="WW8Num1z7">
    <w:name w:val="WW8Num1z7"/>
    <w:rsid w:val="003B6D5A"/>
  </w:style>
  <w:style w:type="character" w:customStyle="1" w:styleId="WW8Num1z8">
    <w:name w:val="WW8Num1z8"/>
    <w:rsid w:val="003B6D5A"/>
  </w:style>
  <w:style w:type="character" w:customStyle="1" w:styleId="WW8Num2z0">
    <w:name w:val="WW8Num2z0"/>
    <w:rsid w:val="003B6D5A"/>
    <w:rPr>
      <w:rFonts w:ascii="Symbol" w:hAnsi="Symbol" w:cs="OpenSymbol"/>
    </w:rPr>
  </w:style>
  <w:style w:type="character" w:customStyle="1" w:styleId="WW8Num2z1">
    <w:name w:val="WW8Num2z1"/>
    <w:rsid w:val="003B6D5A"/>
    <w:rPr>
      <w:rFonts w:ascii="OpenSymbol" w:hAnsi="OpenSymbol" w:cs="OpenSymbol"/>
    </w:rPr>
  </w:style>
  <w:style w:type="character" w:customStyle="1" w:styleId="Carpredefinitoparagrafo1">
    <w:name w:val="Car. predefinito paragrafo1"/>
    <w:rsid w:val="003B6D5A"/>
  </w:style>
  <w:style w:type="character" w:customStyle="1" w:styleId="PidipaginaCarattere">
    <w:name w:val="Piè di pagina Carattere"/>
    <w:rsid w:val="003B6D5A"/>
    <w:rPr>
      <w:sz w:val="24"/>
      <w:szCs w:val="24"/>
    </w:rPr>
  </w:style>
  <w:style w:type="character" w:customStyle="1" w:styleId="TestofumettoCarattere">
    <w:name w:val="Testo fumetto Carattere"/>
    <w:rsid w:val="003B6D5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3B6D5A"/>
    <w:rPr>
      <w:sz w:val="24"/>
      <w:szCs w:val="24"/>
    </w:rPr>
  </w:style>
  <w:style w:type="character" w:customStyle="1" w:styleId="Punti">
    <w:name w:val="Punti"/>
    <w:rsid w:val="003B6D5A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3B6D5A"/>
    <w:pPr>
      <w:keepNext/>
      <w:spacing w:before="240" w:after="120"/>
    </w:pPr>
    <w:rPr>
      <w:rFonts w:ascii="Arial" w:eastAsia="文泉驛微米黑" w:hAnsi="Arial" w:cs="Lohit Hindi"/>
      <w:sz w:val="28"/>
      <w:szCs w:val="28"/>
    </w:rPr>
  </w:style>
  <w:style w:type="paragraph" w:styleId="Corpotesto">
    <w:name w:val="Body Text"/>
    <w:basedOn w:val="Normale"/>
    <w:rsid w:val="003B6D5A"/>
    <w:pPr>
      <w:spacing w:after="120"/>
    </w:pPr>
  </w:style>
  <w:style w:type="paragraph" w:styleId="Elenco">
    <w:name w:val="List"/>
    <w:basedOn w:val="Corpotesto"/>
    <w:rsid w:val="003B6D5A"/>
    <w:rPr>
      <w:rFonts w:ascii="Calibri" w:hAnsi="Calibri" w:cs="Lohit Hindi"/>
    </w:rPr>
  </w:style>
  <w:style w:type="paragraph" w:customStyle="1" w:styleId="Didascalia1">
    <w:name w:val="Didascalia1"/>
    <w:basedOn w:val="Normale"/>
    <w:rsid w:val="003B6D5A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Indice">
    <w:name w:val="Indice"/>
    <w:basedOn w:val="Normale"/>
    <w:rsid w:val="003B6D5A"/>
    <w:pPr>
      <w:suppressLineNumbers/>
    </w:pPr>
    <w:rPr>
      <w:rFonts w:ascii="Calibri" w:hAnsi="Calibri" w:cs="Lohit Hindi"/>
    </w:rPr>
  </w:style>
  <w:style w:type="paragraph" w:customStyle="1" w:styleId="Testonormale1">
    <w:name w:val="Testo normale1"/>
    <w:basedOn w:val="Normale"/>
    <w:rsid w:val="003B6D5A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3B6D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B6D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B6D5A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3B6D5A"/>
    <w:pPr>
      <w:suppressLineNumbers/>
    </w:pPr>
  </w:style>
  <w:style w:type="paragraph" w:customStyle="1" w:styleId="Intestazionetabella">
    <w:name w:val="Intestazione tabella"/>
    <w:basedOn w:val="Contenutotabella"/>
    <w:rsid w:val="003B6D5A"/>
    <w:pPr>
      <w:jc w:val="center"/>
    </w:pPr>
    <w:rPr>
      <w:b/>
      <w:bCs/>
    </w:rPr>
  </w:style>
  <w:style w:type="character" w:styleId="Collegamentoipertestuale">
    <w:name w:val="Hyperlink"/>
    <w:uiPriority w:val="99"/>
    <w:unhideWhenUsed/>
    <w:rsid w:val="00A877C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609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46F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546F3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8546F3"/>
    <w:rPr>
      <w:vertAlign w:val="superscript"/>
    </w:rPr>
  </w:style>
  <w:style w:type="paragraph" w:customStyle="1" w:styleId="Car1CarattereCarattereCarattere">
    <w:name w:val="Car1 Carattere Carattere Carattere"/>
    <w:basedOn w:val="Normale"/>
    <w:autoRedefine/>
    <w:rsid w:val="0015079D"/>
    <w:pPr>
      <w:tabs>
        <w:tab w:val="left" w:pos="1134"/>
      </w:tabs>
      <w:suppressAutoHyphens w:val="0"/>
      <w:spacing w:before="360" w:after="120" w:line="280" w:lineRule="atLeast"/>
      <w:ind w:left="1134" w:hanging="1134"/>
    </w:pPr>
    <w:rPr>
      <w:rFonts w:ascii="Tahoma" w:hAnsi="Tahoma" w:cs="Tahoma"/>
      <w:b/>
      <w:bCs/>
      <w:lang w:val="en-US" w:eastAsia="en-US"/>
    </w:rPr>
  </w:style>
  <w:style w:type="paragraph" w:styleId="Paragrafoelenco">
    <w:name w:val="List Paragraph"/>
    <w:basedOn w:val="Normale"/>
    <w:uiPriority w:val="34"/>
    <w:qFormat/>
    <w:rsid w:val="000D367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uiPriority w:val="99"/>
    <w:semiHidden/>
    <w:unhideWhenUsed/>
    <w:rsid w:val="000D36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367D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367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4E76-CB1D-4B9A-B54F-11D65A3F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ARegonesi</dc:creator>
  <cp:lastModifiedBy>Luigi Gugliuzzi</cp:lastModifiedBy>
  <cp:revision>6</cp:revision>
  <cp:lastPrinted>2020-01-17T08:48:00Z</cp:lastPrinted>
  <dcterms:created xsi:type="dcterms:W3CDTF">2020-02-03T08:00:00Z</dcterms:created>
  <dcterms:modified xsi:type="dcterms:W3CDTF">2021-03-25T15:26:00Z</dcterms:modified>
</cp:coreProperties>
</file>